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44"/>
          <w:szCs w:val="44"/>
          <w:rtl w:val="0"/>
        </w:rPr>
        <w:t xml:space="preserve">My Health Record Annual Compliance Review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66666"/>
          <w:sz w:val="22"/>
          <w:szCs w:val="22"/>
          <w:rtl w:val="0"/>
        </w:rPr>
        <w:t xml:space="preserve">Complete this checklist at least annually and whenever there is a material change to the organisation, the My Health Record system or relevant legislation. Retain completed checklists as part of your compliance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Organisation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HPI-O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Review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Reviewed by (RO)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Review period covered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Previous review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Section 1: Security and Access Policy</w:t>
      </w: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1200"/>
        <w:gridCol w:w="1200"/>
        <w:gridCol w:w="1126"/>
        <w:tblGridChange w:id="0">
          <w:tblGrid>
            <w:gridCol w:w="5500"/>
            <w:gridCol w:w="1200"/>
            <w:gridCol w:w="1200"/>
            <w:gridCol w:w="11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Action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Policy is in place and up to date (references My Health Records Rules 2026)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Policy has a unique version number and date of effect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Policy covers all 8 required topic areas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Policy has been communicated to all staff and relevant contractors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 copy of each previous version is retained (5-year requirement)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Policy is available to ADHA / OAIC within 7 days if requested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'Limited size' exemptions have been removed (no longer applicable under 2026 Rules)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Section 2: User Access Management</w:t>
      </w: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1200"/>
        <w:gridCol w:w="1200"/>
        <w:gridCol w:w="1126"/>
        <w:tblGridChange w:id="0">
          <w:tblGrid>
            <w:gridCol w:w="5500"/>
            <w:gridCol w:w="1200"/>
            <w:gridCol w:w="1200"/>
            <w:gridCol w:w="11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Action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User Access Register (Template 2) is current and complete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All active users still require access as part of their duties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All users have a unique user ID (no shared accounts)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Deactivated accounts are recorded with date and reason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All users have current, unconditional healthcare registrations (HPI-I valid)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RO and OMO details are current in PRODA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User access records are being retained for 2 years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Section 3: Training</w:t>
      </w: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1200"/>
        <w:gridCol w:w="1200"/>
        <w:gridCol w:w="1126"/>
        <w:tblGridChange w:id="0">
          <w:tblGrid>
            <w:gridCol w:w="5500"/>
            <w:gridCol w:w="1200"/>
            <w:gridCol w:w="1200"/>
            <w:gridCol w:w="11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Action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All authorised users completed required training before access was granted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Training records are maintained in the Staff Training Register (Template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Training records are being retained for 5 years (new requirement under 2026 Rules)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New staff have completed training before being given access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Staff have been updated on any policy changes since last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Section 4: Security</w:t>
      </w:r>
      <w:r w:rsidDel="00000000" w:rsidR="00000000" w:rsidRPr="00000000">
        <w:rPr>
          <w:rtl w:val="0"/>
        </w:rPr>
      </w:r>
    </w:p>
    <w:tbl>
      <w:tblPr>
        <w:tblStyle w:val="Table5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1200"/>
        <w:gridCol w:w="1200"/>
        <w:gridCol w:w="1126"/>
        <w:tblGridChange w:id="0">
          <w:tblGrid>
            <w:gridCol w:w="5500"/>
            <w:gridCol w:w="1200"/>
            <w:gridCol w:w="1200"/>
            <w:gridCol w:w="11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Action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Physical security measures are in place and effective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Authentication mechanisms are sufficiently robust (e.g. MFA in place or planned)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Clinical software and operating systems are up to date with security patches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Incident response procedure (Template 4) is current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No unresolved security incidents since last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Audit logs reviewed for unusual access in the past 12 months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Operational security records being retained for 2 years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Section 5: Share by Default (Pathology and Imaging Services Only)</w:t>
      </w:r>
      <w:r w:rsidDel="00000000" w:rsidR="00000000" w:rsidRPr="00000000">
        <w:rPr>
          <w:rtl w:val="0"/>
        </w:rPr>
      </w:r>
    </w:p>
    <w:tbl>
      <w:tblPr>
        <w:tblStyle w:val="Table6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6e4f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Note to clinic: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Complete this section only if your organisation provides pathology or diagnostic imaging services. Other organisations should leave this section blank or mark 'N/A'.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1200"/>
        <w:gridCol w:w="1200"/>
        <w:gridCol w:w="1126"/>
        <w:tblGridChange w:id="0">
          <w:tblGrid>
            <w:gridCol w:w="5500"/>
            <w:gridCol w:w="1200"/>
            <w:gridCol w:w="1200"/>
            <w:gridCol w:w="11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Organisation is registered with My Health Record for share by default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Clinical software is configured to upload required information automatically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Upload process is occurring within required timeframes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Process for recording and managing patient opt-out requests is in place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Exception records are being completed and retained for 2 years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Notices displayed (if not yet fully uploading)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Staff trained on share by default obligations and exceptions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Section 6: Ongoing Participation Obligations</w:t>
      </w:r>
      <w:r w:rsidDel="00000000" w:rsidR="00000000" w:rsidRPr="00000000">
        <w:rPr>
          <w:rtl w:val="0"/>
        </w:rPr>
      </w:r>
    </w:p>
    <w:tbl>
      <w:tblPr>
        <w:tblStyle w:val="Table8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1200"/>
        <w:gridCol w:w="1200"/>
        <w:gridCol w:w="1126"/>
        <w:tblGridChange w:id="0">
          <w:tblGrid>
            <w:gridCol w:w="5500"/>
            <w:gridCol w:w="1200"/>
            <w:gridCol w:w="1200"/>
            <w:gridCol w:w="11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Action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Organisation continues to provide healthcare regardless of patient's MHR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Information uploaded to MHR is accurate and up to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Process in place to prevent upload when patient has requested non-upload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Organisation is eligible to remain registered with My Health 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Consumer notification settings are supported and respected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Organisation has assisted with any ADHA / OAIC inquiries as required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Section 7: Summary and Sign-off</w:t>
      </w:r>
      <w:r w:rsidDel="00000000" w:rsidR="00000000" w:rsidRPr="00000000">
        <w:rPr>
          <w:rtl w:val="0"/>
        </w:rPr>
      </w:r>
    </w:p>
    <w:tbl>
      <w:tblPr>
        <w:tblStyle w:val="Table9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Review outcome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 ] Compliant - no action required  [ ] Action required (see below)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Actions required (summary)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Actions assigned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Target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Policy updated as result of review?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 ] Yes - new version [X.X] dated [DD/MM/YYYY]  [ ]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RO 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Next review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pBdr>
        <w:top w:color="2e75b6" w:space="1" w:sz="6" w:val="single"/>
      </w:pBdr>
      <w:rPr/>
    </w:pP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My Health Record Compliance Suite  |  Page </w:t>
    </w:r>
    <w:r w:rsidDel="00000000" w:rsidR="00000000" w:rsidRPr="00000000">
      <w:rPr>
        <w:rFonts w:ascii="Arial" w:cs="Arial" w:eastAsia="Arial" w:hAnsi="Arial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  |  Version [X.X]  |  [Date]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pBdr>
        <w:bottom w:color="2e75b6" w:space="1" w:sz="6" w:val="single"/>
      </w:pBdr>
      <w:rPr/>
    </w:pP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My Health Record Annual Compliance Review Checklist  |  </w:t>
    </w: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8"/>
        <w:szCs w:val="18"/>
        <w:rtl w:val="0"/>
      </w:rPr>
      <w:t xml:space="preserve">TEMPLATE - Adapt for your organisation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f4e79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2e75b6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