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44"/>
          <w:szCs w:val="44"/>
          <w:rtl w:val="0"/>
        </w:rPr>
        <w:t xml:space="preserve">My Health Record Staff Training Register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66666"/>
          <w:sz w:val="22"/>
          <w:szCs w:val="22"/>
          <w:rtl w:val="0"/>
        </w:rPr>
        <w:t xml:space="preserve">Retain all training records for 5 years from the date of training. Required under Rule 21 of the My Health Records Rules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026"/>
        <w:tblGridChange w:id="0">
          <w:tblGrid>
            <w:gridCol w:w="3000"/>
            <w:gridCol w:w="6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Organisation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[Enter name]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HPI-O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[Enter HPI-O]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Maintained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[RO / OMO name]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6e4f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Note to clinic: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This register documents My Health Record training completed by all staff and authorised users. A 5-year retention period applies under the My Health Records Rules 2026 - this is a new requirement. Training records must be available for inspection by ADHA or the OAIC on request.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Training Log</w:t>
      </w:r>
      <w:r w:rsidDel="00000000" w:rsidR="00000000" w:rsidRPr="00000000">
        <w:rPr>
          <w:rtl w:val="0"/>
        </w:rPr>
      </w:r>
    </w:p>
    <w:tbl>
      <w:tblPr>
        <w:tblStyle w:val="Table3"/>
        <w:tblW w:w="148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1800"/>
        <w:gridCol w:w="2000"/>
        <w:gridCol w:w="2200"/>
        <w:gridCol w:w="2000"/>
        <w:gridCol w:w="1600"/>
        <w:gridCol w:w="1438"/>
        <w:gridCol w:w="1600"/>
        <w:tblGridChange w:id="0">
          <w:tblGrid>
            <w:gridCol w:w="2200"/>
            <w:gridCol w:w="1800"/>
            <w:gridCol w:w="2000"/>
            <w:gridCol w:w="2200"/>
            <w:gridCol w:w="2000"/>
            <w:gridCol w:w="1600"/>
            <w:gridCol w:w="1438"/>
            <w:gridCol w:w="1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Staff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Training type / module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Training provider / method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Date completed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Expiry / next refresh 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Staff sign-off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Supervisor sign-off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200.0" w:type="dxa"/>
              <w:left w:w="120.0" w:type="dxa"/>
              <w:bottom w:w="200.0" w:type="dxa"/>
              <w:right w:w="120.0" w:type="dxa"/>
            </w:tcMar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Suggested Training Modules</w:t>
      </w: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6e4f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A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Note to clinic: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The following modules are recommended by the Australian Digital Health Agency. Staff should complete all relevant modules before being authorised to access My Health Record.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48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00"/>
        <w:gridCol w:w="3000"/>
        <w:gridCol w:w="3000"/>
        <w:gridCol w:w="4838"/>
        <w:tblGridChange w:id="0">
          <w:tblGrid>
            <w:gridCol w:w="4000"/>
            <w:gridCol w:w="3000"/>
            <w:gridCol w:w="3000"/>
            <w:gridCol w:w="48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Module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Recommended 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Provider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Link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Connecting to My Health Record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All authorised users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ADHA / My Health Record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www.digitalhealth.gov.au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Developing a security and access policy for your organisation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RO, OMO, practice managers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ADHA / My Health Record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www.digitalhealth.gov.au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Privacy and My Health Record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All authorised users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OAIC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www.oaic.gov.au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Australian Privacy Principles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All staff handling health 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OAIC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www.oaic.gov.au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[Add organisation-specific training here]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6" w:w="16838" w:orient="landscape"/>
      <w:pgMar w:bottom="1000" w:top="1000" w:left="1000" w:right="10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pBdr>
        <w:top w:color="2e75b6" w:space="1" w:sz="6" w:val="single"/>
      </w:pBdr>
      <w:rPr/>
    </w:pP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My Health Record Compliance Suite  |  Page </w:t>
    </w:r>
    <w:r w:rsidDel="00000000" w:rsidR="00000000" w:rsidRPr="00000000">
      <w:rPr>
        <w:rFonts w:ascii="Arial" w:cs="Arial" w:eastAsia="Arial" w:hAnsi="Arial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  |  Version [X.X]  |  [Date]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pBdr>
        <w:bottom w:color="2e75b6" w:space="1" w:sz="6" w:val="single"/>
      </w:pBdr>
      <w:rPr/>
    </w:pP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My Health Record Staff Training Register  |  </w:t>
    </w: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8"/>
        <w:szCs w:val="18"/>
        <w:rtl w:val="0"/>
      </w:rPr>
      <w:t xml:space="preserve">TEMPLATE - Adapt for your organisation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f4e79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