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1558D" w14:textId="77777777" w:rsidR="001D0962" w:rsidRDefault="001D0962"/>
    <w:tbl>
      <w:tblPr>
        <w:tblStyle w:val="TableGrid"/>
        <w:tblW w:w="0" w:type="auto"/>
        <w:tblLook w:val="04A0" w:firstRow="1" w:lastRow="0" w:firstColumn="1" w:lastColumn="0" w:noHBand="0" w:noVBand="1"/>
      </w:tblPr>
      <w:tblGrid>
        <w:gridCol w:w="2093"/>
        <w:gridCol w:w="1730"/>
        <w:gridCol w:w="1559"/>
        <w:gridCol w:w="3634"/>
      </w:tblGrid>
      <w:tr w:rsidR="007B662A" w:rsidRPr="00DE0427" w14:paraId="436A851D" w14:textId="77777777" w:rsidTr="001A5D07">
        <w:trPr>
          <w:trHeight w:val="567"/>
        </w:trPr>
        <w:tc>
          <w:tcPr>
            <w:tcW w:w="2093" w:type="dxa"/>
            <w:shd w:val="clear" w:color="auto" w:fill="2E74B5" w:themeFill="accent5" w:themeFillShade="BF"/>
            <w:vAlign w:val="center"/>
          </w:tcPr>
          <w:p w14:paraId="5BC35408" w14:textId="77777777" w:rsidR="007B662A" w:rsidRPr="00B4161B" w:rsidRDefault="007B662A" w:rsidP="001A5D07">
            <w:pPr>
              <w:rPr>
                <w:b/>
                <w:bCs/>
                <w:color w:val="FFFFFF" w:themeColor="background1"/>
              </w:rPr>
            </w:pPr>
            <w:r w:rsidRPr="00B4161B">
              <w:rPr>
                <w:b/>
                <w:bCs/>
                <w:color w:val="FFFFFF" w:themeColor="background1"/>
              </w:rPr>
              <w:t>Topic</w:t>
            </w:r>
          </w:p>
        </w:tc>
        <w:tc>
          <w:tcPr>
            <w:tcW w:w="6923" w:type="dxa"/>
            <w:gridSpan w:val="3"/>
            <w:vAlign w:val="center"/>
          </w:tcPr>
          <w:p w14:paraId="098F729A" w14:textId="77777777" w:rsidR="00065241" w:rsidRPr="00DE0427" w:rsidRDefault="00065241" w:rsidP="00065241">
            <w:r w:rsidRPr="00DE0427">
              <w:t>Implementing a Brain Health Check as part of 45-49year HA</w:t>
            </w:r>
          </w:p>
          <w:p w14:paraId="7283C005" w14:textId="77777777" w:rsidR="007B662A" w:rsidRPr="00DE0427" w:rsidRDefault="007B662A" w:rsidP="001A5D07"/>
        </w:tc>
      </w:tr>
      <w:tr w:rsidR="007B662A" w:rsidRPr="00AF742F" w14:paraId="0728C2A5" w14:textId="77777777" w:rsidTr="00FD3B86">
        <w:trPr>
          <w:trHeight w:val="567"/>
        </w:trPr>
        <w:tc>
          <w:tcPr>
            <w:tcW w:w="2093" w:type="dxa"/>
            <w:shd w:val="clear" w:color="auto" w:fill="2E74B5" w:themeFill="accent5" w:themeFillShade="BF"/>
            <w:vAlign w:val="center"/>
          </w:tcPr>
          <w:p w14:paraId="688188C4" w14:textId="77777777" w:rsidR="007B662A" w:rsidRPr="00B4161B" w:rsidRDefault="007B662A" w:rsidP="001A5D07">
            <w:pPr>
              <w:rPr>
                <w:b/>
                <w:bCs/>
                <w:color w:val="FFFFFF" w:themeColor="background1"/>
              </w:rPr>
            </w:pPr>
            <w:r w:rsidRPr="00B4161B">
              <w:rPr>
                <w:b/>
                <w:bCs/>
                <w:color w:val="FFFFFF" w:themeColor="background1"/>
              </w:rPr>
              <w:t>CPD</w:t>
            </w:r>
          </w:p>
        </w:tc>
        <w:tc>
          <w:tcPr>
            <w:tcW w:w="1730" w:type="dxa"/>
            <w:vAlign w:val="center"/>
          </w:tcPr>
          <w:p w14:paraId="00FF698F" w14:textId="77777777" w:rsidR="007B662A" w:rsidRDefault="007B662A" w:rsidP="001A5D07">
            <w:r>
              <w:t>Self-Reporting</w:t>
            </w:r>
          </w:p>
          <w:p w14:paraId="4C68C23C" w14:textId="04EB133C" w:rsidR="00425C88" w:rsidRPr="00AF742F" w:rsidRDefault="00A66723" w:rsidP="001A5D07">
            <w:r>
              <w:t>Case review/analysis</w:t>
            </w:r>
          </w:p>
        </w:tc>
        <w:tc>
          <w:tcPr>
            <w:tcW w:w="1559" w:type="dxa"/>
            <w:shd w:val="clear" w:color="auto" w:fill="2E74B5" w:themeFill="accent5" w:themeFillShade="BF"/>
            <w:vAlign w:val="center"/>
          </w:tcPr>
          <w:p w14:paraId="69F05B60" w14:textId="77777777" w:rsidR="007B662A" w:rsidRPr="00B4161B" w:rsidRDefault="007B662A" w:rsidP="001A5D07">
            <w:pPr>
              <w:rPr>
                <w:b/>
                <w:bCs/>
                <w:color w:val="FFFFFF" w:themeColor="background1"/>
              </w:rPr>
            </w:pPr>
            <w:r w:rsidRPr="00B4161B">
              <w:rPr>
                <w:b/>
                <w:bCs/>
                <w:color w:val="FFFFFF" w:themeColor="background1"/>
              </w:rPr>
              <w:t>Hours</w:t>
            </w:r>
          </w:p>
        </w:tc>
        <w:tc>
          <w:tcPr>
            <w:tcW w:w="3634" w:type="dxa"/>
            <w:vAlign w:val="center"/>
          </w:tcPr>
          <w:p w14:paraId="080F51A9" w14:textId="77777777" w:rsidR="00FD3B86" w:rsidRDefault="00FD3B86" w:rsidP="00FD3B86">
            <w:r>
              <w:t xml:space="preserve">EA 4 hours (3 hours webinar &amp; 1-hour self-directed learning) </w:t>
            </w:r>
          </w:p>
          <w:p w14:paraId="44EE5B13" w14:textId="4EBC7777" w:rsidR="007B662A" w:rsidRPr="00AF742F" w:rsidRDefault="00FD3B86" w:rsidP="00FD3B86">
            <w:r>
              <w:t>RP 2 hours</w:t>
            </w:r>
          </w:p>
        </w:tc>
      </w:tr>
      <w:tr w:rsidR="007B662A" w:rsidRPr="00AF742F" w14:paraId="108336BF" w14:textId="77777777" w:rsidTr="001A5D07">
        <w:trPr>
          <w:trHeight w:val="567"/>
        </w:trPr>
        <w:tc>
          <w:tcPr>
            <w:tcW w:w="2093" w:type="dxa"/>
            <w:shd w:val="clear" w:color="auto" w:fill="2E74B5" w:themeFill="accent5" w:themeFillShade="BF"/>
            <w:vAlign w:val="center"/>
          </w:tcPr>
          <w:p w14:paraId="41BFE625" w14:textId="77777777" w:rsidR="007B662A" w:rsidRPr="00B4161B" w:rsidRDefault="007B662A" w:rsidP="001A5D07">
            <w:pPr>
              <w:rPr>
                <w:b/>
                <w:bCs/>
                <w:color w:val="FFFFFF" w:themeColor="background1"/>
              </w:rPr>
            </w:pPr>
            <w:r>
              <w:rPr>
                <w:b/>
                <w:bCs/>
                <w:color w:val="FFFFFF" w:themeColor="background1"/>
              </w:rPr>
              <w:t>Date</w:t>
            </w:r>
          </w:p>
        </w:tc>
        <w:tc>
          <w:tcPr>
            <w:tcW w:w="6923" w:type="dxa"/>
            <w:gridSpan w:val="3"/>
            <w:vAlign w:val="center"/>
          </w:tcPr>
          <w:p w14:paraId="79ECE7BD" w14:textId="14D1E4BB" w:rsidR="007B662A" w:rsidRPr="00AF742F" w:rsidRDefault="00FD3B86" w:rsidP="001A5D07">
            <w:r>
              <w:t>Completed March / April 2023</w:t>
            </w:r>
          </w:p>
        </w:tc>
      </w:tr>
      <w:tr w:rsidR="007B662A" w:rsidRPr="00514229" w14:paraId="55CDCF11" w14:textId="77777777" w:rsidTr="001A5D07">
        <w:trPr>
          <w:trHeight w:val="567"/>
        </w:trPr>
        <w:tc>
          <w:tcPr>
            <w:tcW w:w="2093" w:type="dxa"/>
            <w:shd w:val="clear" w:color="auto" w:fill="2E74B5" w:themeFill="accent5" w:themeFillShade="BF"/>
            <w:vAlign w:val="center"/>
          </w:tcPr>
          <w:p w14:paraId="14D8053F" w14:textId="77777777" w:rsidR="007B662A" w:rsidRPr="00B4161B" w:rsidRDefault="007B662A" w:rsidP="001A5D07">
            <w:pPr>
              <w:rPr>
                <w:b/>
                <w:bCs/>
                <w:color w:val="FFFFFF" w:themeColor="background1"/>
              </w:rPr>
            </w:pPr>
            <w:r>
              <w:rPr>
                <w:b/>
                <w:bCs/>
                <w:color w:val="FFFFFF" w:themeColor="background1"/>
              </w:rPr>
              <w:t>Aim</w:t>
            </w:r>
          </w:p>
        </w:tc>
        <w:tc>
          <w:tcPr>
            <w:tcW w:w="6923" w:type="dxa"/>
            <w:gridSpan w:val="3"/>
            <w:vAlign w:val="center"/>
          </w:tcPr>
          <w:p w14:paraId="3E4DFCC8" w14:textId="534904D0" w:rsidR="007B662A" w:rsidRPr="00DE0427" w:rsidRDefault="007B662A" w:rsidP="001A5D07">
            <w:r w:rsidRPr="00DE0427">
              <w:rPr>
                <w:rFonts w:cstheme="minorHAnsi"/>
              </w:rPr>
              <w:t>To</w:t>
            </w:r>
            <w:r w:rsidR="00065241" w:rsidRPr="00DE0427">
              <w:t xml:space="preserve"> assist General Practitioners to identify and modify any midlife risk factors for dementia.</w:t>
            </w:r>
          </w:p>
          <w:p w14:paraId="50E755A7" w14:textId="77777777" w:rsidR="007B662A" w:rsidRPr="00DE0427" w:rsidRDefault="007B662A" w:rsidP="001A5D07">
            <w:pPr>
              <w:rPr>
                <w:rFonts w:cstheme="minorHAnsi"/>
              </w:rPr>
            </w:pPr>
          </w:p>
        </w:tc>
      </w:tr>
      <w:tr w:rsidR="007B662A" w:rsidRPr="00AF742F" w14:paraId="4EA0D3CA" w14:textId="77777777" w:rsidTr="001A5D07">
        <w:trPr>
          <w:trHeight w:val="567"/>
        </w:trPr>
        <w:tc>
          <w:tcPr>
            <w:tcW w:w="2093" w:type="dxa"/>
            <w:shd w:val="clear" w:color="auto" w:fill="2E74B5" w:themeFill="accent5" w:themeFillShade="BF"/>
            <w:vAlign w:val="center"/>
          </w:tcPr>
          <w:p w14:paraId="538DB27D" w14:textId="77777777" w:rsidR="007B662A" w:rsidRPr="00B4161B" w:rsidRDefault="007B662A" w:rsidP="001A5D07">
            <w:pPr>
              <w:rPr>
                <w:b/>
                <w:bCs/>
                <w:color w:val="FFFFFF" w:themeColor="background1"/>
              </w:rPr>
            </w:pPr>
            <w:r w:rsidRPr="00B4161B">
              <w:rPr>
                <w:b/>
                <w:bCs/>
                <w:color w:val="FFFFFF" w:themeColor="background1"/>
              </w:rPr>
              <w:t>Learning Outcomes</w:t>
            </w:r>
          </w:p>
        </w:tc>
        <w:tc>
          <w:tcPr>
            <w:tcW w:w="6923" w:type="dxa"/>
            <w:gridSpan w:val="3"/>
            <w:vAlign w:val="center"/>
          </w:tcPr>
          <w:p w14:paraId="4722DDB2" w14:textId="6530486F" w:rsidR="007B662A" w:rsidRPr="00254411" w:rsidRDefault="0044224F" w:rsidP="00254411">
            <w:pPr>
              <w:rPr>
                <w:rFonts w:cstheme="minorHAnsi"/>
              </w:rPr>
            </w:pPr>
            <w:r w:rsidRPr="00DE0427">
              <w:t xml:space="preserve">Evaluate own clinical practice of use of the </w:t>
            </w:r>
            <w:proofErr w:type="gramStart"/>
            <w:r w:rsidRPr="00DE0427">
              <w:t>45-49 year</w:t>
            </w:r>
            <w:proofErr w:type="gramEnd"/>
            <w:r w:rsidRPr="00DE0427">
              <w:t xml:space="preserve"> HA as a way of introducing a brain health check.</w:t>
            </w:r>
          </w:p>
          <w:p w14:paraId="1F9FC04C" w14:textId="77777777" w:rsidR="007B662A" w:rsidRPr="00DE0427" w:rsidRDefault="007B662A" w:rsidP="001A5D07"/>
        </w:tc>
      </w:tr>
    </w:tbl>
    <w:p w14:paraId="5176A08C" w14:textId="37ABB73A" w:rsidR="0044224F" w:rsidRDefault="0044224F">
      <w:pPr>
        <w:rPr>
          <w:sz w:val="24"/>
          <w:u w:val="single"/>
        </w:rPr>
      </w:pPr>
    </w:p>
    <w:tbl>
      <w:tblPr>
        <w:tblStyle w:val="TableGrid"/>
        <w:tblW w:w="0" w:type="auto"/>
        <w:tblLook w:val="04A0" w:firstRow="1" w:lastRow="0" w:firstColumn="1" w:lastColumn="0" w:noHBand="0" w:noVBand="1"/>
      </w:tblPr>
      <w:tblGrid>
        <w:gridCol w:w="9016"/>
      </w:tblGrid>
      <w:tr w:rsidR="002129FB" w:rsidRPr="00514229" w14:paraId="55F342A2" w14:textId="77777777" w:rsidTr="006D470A">
        <w:trPr>
          <w:trHeight w:val="397"/>
          <w:tblHeader/>
        </w:trPr>
        <w:tc>
          <w:tcPr>
            <w:tcW w:w="9242" w:type="dxa"/>
            <w:shd w:val="clear" w:color="auto" w:fill="2E74B5" w:themeFill="accent5" w:themeFillShade="BF"/>
            <w:vAlign w:val="center"/>
          </w:tcPr>
          <w:p w14:paraId="244A6AE3" w14:textId="77777777" w:rsidR="002129FB" w:rsidRPr="00514229" w:rsidRDefault="002129FB" w:rsidP="001A5D07">
            <w:pPr>
              <w:rPr>
                <w:rFonts w:cstheme="minorHAnsi"/>
                <w:b/>
                <w:bCs/>
                <w:color w:val="FFFFFF" w:themeColor="background1"/>
                <w:sz w:val="24"/>
              </w:rPr>
            </w:pPr>
            <w:r w:rsidRPr="00514229">
              <w:rPr>
                <w:rFonts w:cstheme="minorHAnsi"/>
                <w:b/>
                <w:bCs/>
                <w:color w:val="FFFFFF" w:themeColor="background1"/>
                <w:sz w:val="24"/>
              </w:rPr>
              <w:t>Background</w:t>
            </w:r>
          </w:p>
        </w:tc>
      </w:tr>
      <w:tr w:rsidR="002129FB" w14:paraId="00FBFC7D" w14:textId="77777777" w:rsidTr="001A5D07">
        <w:tc>
          <w:tcPr>
            <w:tcW w:w="9242" w:type="dxa"/>
          </w:tcPr>
          <w:p w14:paraId="4DBC9ED5" w14:textId="77777777" w:rsidR="00C04472" w:rsidRPr="00634313" w:rsidRDefault="002129FB" w:rsidP="002129FB">
            <w:pPr>
              <w:rPr>
                <w:u w:val="single"/>
              </w:rPr>
            </w:pPr>
            <w:r w:rsidRPr="00634313">
              <w:rPr>
                <w:u w:val="single"/>
              </w:rPr>
              <w:t>General requirements for a 45-49 HA</w:t>
            </w:r>
          </w:p>
          <w:p w14:paraId="34385D72" w14:textId="532FDAA9" w:rsidR="002129FB" w:rsidRPr="00634313" w:rsidRDefault="00C04472" w:rsidP="002129FB">
            <w:pPr>
              <w:rPr>
                <w:rFonts w:cstheme="minorHAnsi"/>
                <w:b/>
                <w:bCs/>
              </w:rPr>
            </w:pPr>
            <w:r w:rsidRPr="00634313">
              <w:t xml:space="preserve">Please click </w:t>
            </w:r>
            <w:hyperlink r:id="rId10" w:history="1">
              <w:r w:rsidRPr="00BA14C4">
                <w:rPr>
                  <w:rStyle w:val="Hyperlink"/>
                  <w:b/>
                  <w:bCs/>
                </w:rPr>
                <w:t>here to access</w:t>
              </w:r>
            </w:hyperlink>
            <w:r w:rsidR="002129FB" w:rsidRPr="00634313">
              <w:rPr>
                <w:u w:val="single"/>
              </w:rPr>
              <w:br/>
            </w:r>
          </w:p>
          <w:p w14:paraId="7E9D9D5A" w14:textId="77777777" w:rsidR="009B0FA6" w:rsidRPr="00634313" w:rsidRDefault="009B0FA6" w:rsidP="009B0FA6">
            <w:pPr>
              <w:rPr>
                <w:u w:val="single"/>
              </w:rPr>
            </w:pPr>
            <w:r w:rsidRPr="00634313">
              <w:rPr>
                <w:u w:val="single"/>
              </w:rPr>
              <w:t>Risk factors for Dementia</w:t>
            </w:r>
          </w:p>
          <w:p w14:paraId="7FAA75A2" w14:textId="4F2FD9CE" w:rsidR="009B0FA6" w:rsidRPr="00634313" w:rsidRDefault="009B0FA6" w:rsidP="009B0FA6">
            <w:r w:rsidRPr="00634313">
              <w:t xml:space="preserve">While obesity and physical inactivity are the most significant risk factors for cognitive decline in high income countries like </w:t>
            </w:r>
            <w:r w:rsidR="00254411" w:rsidRPr="00634313">
              <w:t>Australia, globally</w:t>
            </w:r>
            <w:r w:rsidRPr="00634313">
              <w:t xml:space="preserve"> there are 12 formally recognised modifiable risk factors that should be </w:t>
            </w:r>
            <w:r w:rsidR="00D23681" w:rsidRPr="00634313">
              <w:t>considered</w:t>
            </w:r>
            <w:r w:rsidRPr="00634313">
              <w:t xml:space="preserve"> (Lancet Commission 2020)</w:t>
            </w:r>
            <w:r w:rsidR="00D23681" w:rsidRPr="00634313">
              <w:t xml:space="preserve">, </w:t>
            </w:r>
            <w:r w:rsidRPr="00634313">
              <w:t xml:space="preserve">some of which are more important in midlife. Addressing these in the 45-59 </w:t>
            </w:r>
            <w:proofErr w:type="spellStart"/>
            <w:r w:rsidRPr="00634313">
              <w:t>yr</w:t>
            </w:r>
            <w:proofErr w:type="spellEnd"/>
            <w:r w:rsidRPr="00634313">
              <w:t xml:space="preserve"> HA may reduce or delay the onset of cognitive decline.</w:t>
            </w:r>
          </w:p>
          <w:p w14:paraId="62815037" w14:textId="77777777" w:rsidR="006D470A" w:rsidRPr="00634313" w:rsidRDefault="006D470A" w:rsidP="009B0FA6"/>
          <w:p w14:paraId="496FD671" w14:textId="17AD05FA" w:rsidR="009B0FA6" w:rsidRPr="00634313" w:rsidRDefault="009B0FA6" w:rsidP="009B0FA6">
            <w:pPr>
              <w:rPr>
                <w:u w:val="single"/>
              </w:rPr>
            </w:pPr>
            <w:r w:rsidRPr="00634313">
              <w:rPr>
                <w:u w:val="single"/>
              </w:rPr>
              <w:t xml:space="preserve">Why incorporate a brain health </w:t>
            </w:r>
            <w:r w:rsidR="00254411" w:rsidRPr="00634313">
              <w:rPr>
                <w:u w:val="single"/>
              </w:rPr>
              <w:t>check?</w:t>
            </w:r>
          </w:p>
          <w:p w14:paraId="62827A00" w14:textId="15EF498A" w:rsidR="009B0FA6" w:rsidRPr="00634313" w:rsidRDefault="009B0FA6" w:rsidP="009B0FA6">
            <w:r w:rsidRPr="00634313">
              <w:t>Alzheimer’s Dementia is the most common form of dementia. It is the leading cause of death for women, the second leading cause of death overall and the highest cause of morbidity in people aged 65 and over in Australia.</w:t>
            </w:r>
          </w:p>
          <w:p w14:paraId="11300DF3" w14:textId="77777777" w:rsidR="006D470A" w:rsidRPr="00634313" w:rsidRDefault="006D470A" w:rsidP="009B0FA6"/>
          <w:p w14:paraId="428F40BF" w14:textId="5F4518BB" w:rsidR="009B0FA6" w:rsidRPr="00634313" w:rsidRDefault="009B0FA6" w:rsidP="009B0FA6">
            <w:r w:rsidRPr="00634313">
              <w:t>At this stage there are no curative treatments for dementia</w:t>
            </w:r>
            <w:r w:rsidR="00597D4D" w:rsidRPr="00634313">
              <w:t>.  However, t</w:t>
            </w:r>
            <w:r w:rsidRPr="00634313">
              <w:t>here are some medications that may provide a modest benefit in some patients and some interventions that can slow down the rate of progression of the disease and improve quality of life for people living with dementia.</w:t>
            </w:r>
          </w:p>
          <w:p w14:paraId="737FA650" w14:textId="77777777" w:rsidR="006D470A" w:rsidRPr="00634313" w:rsidRDefault="006D470A" w:rsidP="009B0FA6"/>
          <w:p w14:paraId="0CB3A4B3" w14:textId="78D2B657" w:rsidR="009B0FA6" w:rsidRDefault="009B0FA6" w:rsidP="009B0FA6">
            <w:pPr>
              <w:rPr>
                <w:sz w:val="24"/>
              </w:rPr>
            </w:pPr>
            <w:r w:rsidRPr="00634313">
              <w:t>So</w:t>
            </w:r>
            <w:r w:rsidR="00597D4D" w:rsidRPr="00634313">
              <w:t>,</w:t>
            </w:r>
            <w:r w:rsidRPr="00634313">
              <w:t xml:space="preserve"> health prevention is our most effective intervention at this point in time.</w:t>
            </w:r>
          </w:p>
          <w:p w14:paraId="7234C5CB" w14:textId="4E27E86F" w:rsidR="009B0FA6" w:rsidRDefault="009B0FA6" w:rsidP="009B0FA6">
            <w:pPr>
              <w:rPr>
                <w:sz w:val="24"/>
              </w:rPr>
            </w:pPr>
          </w:p>
          <w:p w14:paraId="6C0CD40C" w14:textId="507B0037" w:rsidR="000B77AC" w:rsidRDefault="00F736E5" w:rsidP="009B0FA6">
            <w:pPr>
              <w:rPr>
                <w:sz w:val="24"/>
              </w:rPr>
            </w:pPr>
            <w:r w:rsidRPr="00634313">
              <w:t xml:space="preserve">You can access the </w:t>
            </w:r>
            <w:r w:rsidR="00634313" w:rsidRPr="00634313">
              <w:rPr>
                <w:i/>
                <w:iCs/>
              </w:rPr>
              <w:t>Dementia prevention, intervention, and care: 2020 report of the Lancet Commission</w:t>
            </w:r>
            <w:r w:rsidR="00634313">
              <w:t xml:space="preserve"> </w:t>
            </w:r>
            <w:hyperlink r:id="rId11" w:history="1">
              <w:r w:rsidR="00634313" w:rsidRPr="00BA14C4">
                <w:rPr>
                  <w:rStyle w:val="Hyperlink"/>
                  <w:b/>
                  <w:bCs/>
                </w:rPr>
                <w:t>here</w:t>
              </w:r>
            </w:hyperlink>
            <w:r w:rsidR="00634313" w:rsidRPr="00BA14C4">
              <w:rPr>
                <w:b/>
                <w:bCs/>
              </w:rPr>
              <w:t>.</w:t>
            </w:r>
            <w:r w:rsidR="00634313">
              <w:t xml:space="preserve">  </w:t>
            </w:r>
            <w:r w:rsidR="00C32916">
              <w:t>Take the time to look at the key messages on page 414 and the imagine on the following page.</w:t>
            </w:r>
          </w:p>
          <w:p w14:paraId="08FF3019" w14:textId="40E4EDB9" w:rsidR="00F736E5" w:rsidRDefault="00F736E5" w:rsidP="009B0FA6">
            <w:pPr>
              <w:rPr>
                <w:sz w:val="24"/>
              </w:rPr>
            </w:pPr>
          </w:p>
          <w:p w14:paraId="086DDFF5" w14:textId="7A355D97" w:rsidR="009B0FA6" w:rsidRDefault="009B0FA6" w:rsidP="009B0FA6">
            <w:pPr>
              <w:rPr>
                <w:sz w:val="24"/>
              </w:rPr>
            </w:pPr>
          </w:p>
          <w:p w14:paraId="08780F9F" w14:textId="039E2F1B" w:rsidR="002129FB" w:rsidRPr="006D470A" w:rsidRDefault="009B0FA6" w:rsidP="002129FB">
            <w:pPr>
              <w:rPr>
                <w:sz w:val="24"/>
              </w:rPr>
            </w:pPr>
            <w:r>
              <w:rPr>
                <w:noProof/>
                <w:sz w:val="24"/>
              </w:rPr>
              <w:lastRenderedPageBreak/>
              <w:drawing>
                <wp:inline distT="0" distB="0" distL="0" distR="0" wp14:anchorId="3BF4CBD5" wp14:editId="393C869E">
                  <wp:extent cx="5193665" cy="8863330"/>
                  <wp:effectExtent l="0" t="0" r="63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5193665" cy="8863330"/>
                          </a:xfrm>
                          <a:prstGeom prst="rect">
                            <a:avLst/>
                          </a:prstGeom>
                        </pic:spPr>
                      </pic:pic>
                    </a:graphicData>
                  </a:graphic>
                </wp:inline>
              </w:drawing>
            </w:r>
          </w:p>
        </w:tc>
      </w:tr>
    </w:tbl>
    <w:p w14:paraId="25FB5E3A" w14:textId="5F67F61F" w:rsidR="00AA5B16" w:rsidRDefault="00AA5B16">
      <w:pPr>
        <w:rPr>
          <w:sz w:val="24"/>
          <w:u w:val="single"/>
        </w:rPr>
      </w:pPr>
    </w:p>
    <w:tbl>
      <w:tblPr>
        <w:tblStyle w:val="TableGrid"/>
        <w:tblW w:w="0" w:type="auto"/>
        <w:tblLook w:val="04A0" w:firstRow="1" w:lastRow="0" w:firstColumn="1" w:lastColumn="0" w:noHBand="0" w:noVBand="1"/>
      </w:tblPr>
      <w:tblGrid>
        <w:gridCol w:w="9016"/>
      </w:tblGrid>
      <w:tr w:rsidR="00474481" w:rsidRPr="00996139" w14:paraId="470A1993" w14:textId="77777777" w:rsidTr="00DE6765">
        <w:trPr>
          <w:trHeight w:val="397"/>
        </w:trPr>
        <w:tc>
          <w:tcPr>
            <w:tcW w:w="9016" w:type="dxa"/>
            <w:shd w:val="clear" w:color="auto" w:fill="2E74B5" w:themeFill="accent5" w:themeFillShade="BF"/>
            <w:vAlign w:val="center"/>
          </w:tcPr>
          <w:p w14:paraId="0A4D001D" w14:textId="77777777" w:rsidR="00474481" w:rsidRPr="00996139" w:rsidRDefault="00474481" w:rsidP="001A5D07">
            <w:pPr>
              <w:rPr>
                <w:rFonts w:cstheme="minorHAnsi"/>
                <w:b/>
                <w:bCs/>
                <w:color w:val="FFFFFF" w:themeColor="background1"/>
              </w:rPr>
            </w:pPr>
            <w:r w:rsidRPr="00996139">
              <w:rPr>
                <w:rFonts w:cstheme="minorHAnsi"/>
                <w:b/>
                <w:bCs/>
                <w:color w:val="FFFFFF" w:themeColor="background1"/>
              </w:rPr>
              <w:t>Instructions</w:t>
            </w:r>
          </w:p>
        </w:tc>
      </w:tr>
      <w:tr w:rsidR="00474481" w14:paraId="3D4133DC" w14:textId="77777777" w:rsidTr="00DE6765">
        <w:trPr>
          <w:trHeight w:val="6340"/>
        </w:trPr>
        <w:tc>
          <w:tcPr>
            <w:tcW w:w="9016" w:type="dxa"/>
          </w:tcPr>
          <w:p w14:paraId="319A8A3D" w14:textId="177BA042" w:rsidR="0040588F" w:rsidRPr="0040588F" w:rsidRDefault="00D6767C" w:rsidP="00D6767C">
            <w:pPr>
              <w:pStyle w:val="ListParagraph"/>
              <w:numPr>
                <w:ilvl w:val="0"/>
                <w:numId w:val="6"/>
              </w:numPr>
            </w:pPr>
            <w:r>
              <w:t xml:space="preserve">For </w:t>
            </w:r>
            <w:r w:rsidRPr="0040588F">
              <w:t>the next</w:t>
            </w:r>
            <w:r w:rsidR="00AA3A5C">
              <w:t xml:space="preserve"> </w:t>
            </w:r>
            <w:r w:rsidRPr="0040588F">
              <w:t>patient</w:t>
            </w:r>
            <w:r w:rsidR="00AA3A5C">
              <w:t xml:space="preserve"> </w:t>
            </w:r>
            <w:r w:rsidR="0040588F" w:rsidRPr="0040588F">
              <w:t>who come</w:t>
            </w:r>
            <w:r w:rsidR="00AA3A5C">
              <w:t>s</w:t>
            </w:r>
            <w:r w:rsidR="0040588F" w:rsidRPr="0040588F">
              <w:t xml:space="preserve"> in,</w:t>
            </w:r>
            <w:r w:rsidRPr="0040588F">
              <w:t xml:space="preserve"> </w:t>
            </w:r>
            <w:r w:rsidR="00AA3A5C">
              <w:t xml:space="preserve">and is </w:t>
            </w:r>
            <w:r w:rsidR="0040588F" w:rsidRPr="0040588F">
              <w:t>eligible for a 45 -49yr HA</w:t>
            </w:r>
          </w:p>
          <w:p w14:paraId="28DDC393" w14:textId="621EA937" w:rsidR="00474481" w:rsidRDefault="00474481" w:rsidP="0040588F">
            <w:pPr>
              <w:pStyle w:val="ListParagraph"/>
              <w:numPr>
                <w:ilvl w:val="0"/>
                <w:numId w:val="8"/>
              </w:numPr>
            </w:pPr>
            <w:r>
              <w:t>Identify which of the 12 modifiable risk factors the person has for cognitive decline (or any other risk for chronic disease) making them eligible for a 45-49yr HA</w:t>
            </w:r>
          </w:p>
          <w:p w14:paraId="5CE05504" w14:textId="6C7241A0" w:rsidR="006B696D" w:rsidRDefault="00474481" w:rsidP="006B696D">
            <w:pPr>
              <w:pStyle w:val="ListParagraph"/>
              <w:numPr>
                <w:ilvl w:val="0"/>
                <w:numId w:val="8"/>
              </w:numPr>
            </w:pPr>
            <w:r>
              <w:t xml:space="preserve">Offer them the opportunity to complete the CogDrisk Assessment and invite them </w:t>
            </w:r>
            <w:r w:rsidR="00BA14C4">
              <w:t>to make a follow up appointment</w:t>
            </w:r>
            <w:r>
              <w:t xml:space="preserve"> to discuss the result and plan for any necessary interventions to address their overall risk of cognitive decline</w:t>
            </w:r>
          </w:p>
          <w:p w14:paraId="57285702" w14:textId="77777777" w:rsidR="00AA3A5C" w:rsidRDefault="00474481" w:rsidP="00AA3A5C">
            <w:pPr>
              <w:pStyle w:val="ListParagraph"/>
              <w:numPr>
                <w:ilvl w:val="0"/>
                <w:numId w:val="8"/>
              </w:numPr>
            </w:pPr>
            <w:r>
              <w:t xml:space="preserve">You may choose to use the GP fact sheets from </w:t>
            </w:r>
            <w:hyperlink r:id="rId13" w:history="1">
              <w:r w:rsidRPr="005A2B50">
                <w:rPr>
                  <w:rStyle w:val="Hyperlink"/>
                </w:rPr>
                <w:t>https://cogdrisk.neura.edu.au/factsheets-for-general-practitioners/</w:t>
              </w:r>
            </w:hyperlink>
            <w:r>
              <w:t xml:space="preserve"> to assist with lifestyle modifications *</w:t>
            </w:r>
          </w:p>
          <w:p w14:paraId="0D92D413" w14:textId="458BAB9E" w:rsidR="00474481" w:rsidRDefault="00AA3A5C" w:rsidP="00AA3A5C">
            <w:pPr>
              <w:pStyle w:val="ListParagraph"/>
              <w:numPr>
                <w:ilvl w:val="0"/>
                <w:numId w:val="8"/>
              </w:numPr>
            </w:pPr>
            <w:r>
              <w:t>A</w:t>
            </w:r>
            <w:r w:rsidR="00474481">
              <w:t>sk for feedback from the patient to see if they found the process useful</w:t>
            </w:r>
          </w:p>
          <w:p w14:paraId="1A439A2D" w14:textId="77777777" w:rsidR="00DE6765" w:rsidRDefault="00DE6765" w:rsidP="00DE6765">
            <w:pPr>
              <w:pStyle w:val="ListParagraph"/>
              <w:ind w:left="1080"/>
            </w:pPr>
          </w:p>
          <w:p w14:paraId="467B1E00" w14:textId="668ED6BB" w:rsidR="00C072B6" w:rsidRDefault="00C072B6" w:rsidP="00C072B6">
            <w:pPr>
              <w:pStyle w:val="ListParagraph"/>
              <w:numPr>
                <w:ilvl w:val="0"/>
                <w:numId w:val="6"/>
              </w:numPr>
            </w:pPr>
            <w:r>
              <w:t>Having completed the above activities, reflect on how you now might change your practice</w:t>
            </w:r>
            <w:r w:rsidR="00D41B24">
              <w:t xml:space="preserve"> </w:t>
            </w:r>
            <w:r w:rsidR="003709F5">
              <w:t>and approach to the 45 – 49yr HA</w:t>
            </w:r>
          </w:p>
          <w:tbl>
            <w:tblPr>
              <w:tblStyle w:val="TableGrid"/>
              <w:tblW w:w="0" w:type="dxa"/>
              <w:tblBorders>
                <w:top w:val="none" w:sz="0" w:space="0" w:color="auto"/>
                <w:left w:val="none" w:sz="0" w:space="0" w:color="auto"/>
                <w:right w:val="none" w:sz="0" w:space="0" w:color="auto"/>
              </w:tblBorders>
              <w:tblLook w:val="04A0" w:firstRow="1" w:lastRow="0" w:firstColumn="1" w:lastColumn="0" w:noHBand="0" w:noVBand="1"/>
            </w:tblPr>
            <w:tblGrid>
              <w:gridCol w:w="8790"/>
            </w:tblGrid>
            <w:tr w:rsidR="00C072B6" w14:paraId="770EF38E" w14:textId="77777777" w:rsidTr="004B0D50">
              <w:trPr>
                <w:trHeight w:val="323"/>
              </w:trPr>
              <w:tc>
                <w:tcPr>
                  <w:tcW w:w="8790" w:type="dxa"/>
                </w:tcPr>
                <w:p w14:paraId="7C3ACE72" w14:textId="77777777" w:rsidR="00C072B6" w:rsidRDefault="00C072B6" w:rsidP="00C072B6">
                  <w:pPr>
                    <w:rPr>
                      <w:rFonts w:cstheme="minorHAnsi"/>
                    </w:rPr>
                  </w:pPr>
                </w:p>
              </w:tc>
            </w:tr>
            <w:tr w:rsidR="00C072B6" w14:paraId="5E8BEA48" w14:textId="77777777" w:rsidTr="004B0D50">
              <w:trPr>
                <w:trHeight w:val="340"/>
              </w:trPr>
              <w:tc>
                <w:tcPr>
                  <w:tcW w:w="8790" w:type="dxa"/>
                </w:tcPr>
                <w:p w14:paraId="13A29071" w14:textId="77777777" w:rsidR="00C072B6" w:rsidRDefault="00C072B6" w:rsidP="00C072B6">
                  <w:pPr>
                    <w:rPr>
                      <w:rFonts w:cstheme="minorHAnsi"/>
                    </w:rPr>
                  </w:pPr>
                </w:p>
              </w:tc>
            </w:tr>
            <w:tr w:rsidR="00C072B6" w14:paraId="173B23E6" w14:textId="77777777" w:rsidTr="004B0D50">
              <w:trPr>
                <w:trHeight w:val="340"/>
              </w:trPr>
              <w:tc>
                <w:tcPr>
                  <w:tcW w:w="8790" w:type="dxa"/>
                </w:tcPr>
                <w:p w14:paraId="38A7C4F1" w14:textId="77777777" w:rsidR="00C072B6" w:rsidRDefault="00C072B6" w:rsidP="00C072B6">
                  <w:pPr>
                    <w:rPr>
                      <w:rFonts w:cstheme="minorHAnsi"/>
                    </w:rPr>
                  </w:pPr>
                </w:p>
              </w:tc>
            </w:tr>
            <w:tr w:rsidR="00C072B6" w14:paraId="026D1554" w14:textId="77777777" w:rsidTr="004B0D50">
              <w:trPr>
                <w:trHeight w:val="340"/>
              </w:trPr>
              <w:tc>
                <w:tcPr>
                  <w:tcW w:w="8790" w:type="dxa"/>
                </w:tcPr>
                <w:p w14:paraId="52DCF9EF" w14:textId="77777777" w:rsidR="00C072B6" w:rsidRDefault="00C072B6" w:rsidP="00C072B6">
                  <w:pPr>
                    <w:rPr>
                      <w:rFonts w:cstheme="minorHAnsi"/>
                    </w:rPr>
                  </w:pPr>
                </w:p>
              </w:tc>
            </w:tr>
            <w:tr w:rsidR="00C072B6" w14:paraId="4DC3D671" w14:textId="77777777" w:rsidTr="004B0D50">
              <w:trPr>
                <w:trHeight w:val="340"/>
              </w:trPr>
              <w:tc>
                <w:tcPr>
                  <w:tcW w:w="8790" w:type="dxa"/>
                </w:tcPr>
                <w:p w14:paraId="2DD7E047" w14:textId="77777777" w:rsidR="00C072B6" w:rsidRDefault="00C072B6" w:rsidP="00C072B6">
                  <w:pPr>
                    <w:rPr>
                      <w:rFonts w:cstheme="minorHAnsi"/>
                    </w:rPr>
                  </w:pPr>
                </w:p>
              </w:tc>
            </w:tr>
            <w:tr w:rsidR="00C072B6" w14:paraId="2E26EDDD" w14:textId="77777777" w:rsidTr="004B0D50">
              <w:trPr>
                <w:trHeight w:val="340"/>
              </w:trPr>
              <w:tc>
                <w:tcPr>
                  <w:tcW w:w="8790" w:type="dxa"/>
                </w:tcPr>
                <w:p w14:paraId="6D0684F0" w14:textId="77777777" w:rsidR="00C072B6" w:rsidRDefault="00C072B6" w:rsidP="00C072B6">
                  <w:pPr>
                    <w:rPr>
                      <w:rFonts w:cstheme="minorHAnsi"/>
                    </w:rPr>
                  </w:pPr>
                </w:p>
              </w:tc>
            </w:tr>
            <w:tr w:rsidR="00C072B6" w14:paraId="18DBD8C9" w14:textId="77777777" w:rsidTr="004B0D50">
              <w:trPr>
                <w:trHeight w:val="340"/>
              </w:trPr>
              <w:tc>
                <w:tcPr>
                  <w:tcW w:w="8790" w:type="dxa"/>
                </w:tcPr>
                <w:p w14:paraId="268008BC" w14:textId="77777777" w:rsidR="00C072B6" w:rsidRDefault="00C072B6" w:rsidP="00C072B6">
                  <w:pPr>
                    <w:rPr>
                      <w:rFonts w:cstheme="minorHAnsi"/>
                    </w:rPr>
                  </w:pPr>
                </w:p>
              </w:tc>
            </w:tr>
            <w:tr w:rsidR="00C072B6" w14:paraId="500B7A84" w14:textId="77777777" w:rsidTr="004B0D50">
              <w:trPr>
                <w:trHeight w:val="340"/>
              </w:trPr>
              <w:tc>
                <w:tcPr>
                  <w:tcW w:w="8790" w:type="dxa"/>
                </w:tcPr>
                <w:p w14:paraId="45184B3F" w14:textId="77777777" w:rsidR="00C072B6" w:rsidRDefault="00C072B6" w:rsidP="00C072B6">
                  <w:pPr>
                    <w:rPr>
                      <w:rFonts w:cstheme="minorHAnsi"/>
                    </w:rPr>
                  </w:pPr>
                </w:p>
              </w:tc>
            </w:tr>
          </w:tbl>
          <w:p w14:paraId="06C7E24C" w14:textId="77777777" w:rsidR="00474481" w:rsidRPr="00C072B6" w:rsidRDefault="00474481" w:rsidP="00C072B6">
            <w:pPr>
              <w:rPr>
                <w:rFonts w:cstheme="minorHAnsi"/>
              </w:rPr>
            </w:pPr>
          </w:p>
        </w:tc>
      </w:tr>
    </w:tbl>
    <w:p w14:paraId="37A45A21" w14:textId="77777777" w:rsidR="00376E4D" w:rsidRDefault="00376E4D" w:rsidP="00376E4D"/>
    <w:sectPr w:rsidR="00376E4D" w:rsidSect="001D0962">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9C0FA" w14:textId="77777777" w:rsidR="00222333" w:rsidRDefault="00222333" w:rsidP="00DE0427">
      <w:pPr>
        <w:spacing w:after="0" w:line="240" w:lineRule="auto"/>
      </w:pPr>
      <w:r>
        <w:separator/>
      </w:r>
    </w:p>
  </w:endnote>
  <w:endnote w:type="continuationSeparator" w:id="0">
    <w:p w14:paraId="66B4D3F5" w14:textId="77777777" w:rsidR="00222333" w:rsidRDefault="00222333" w:rsidP="00DE0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9BBB6" w14:textId="5A9408AA" w:rsidR="00FD3B86" w:rsidRDefault="00FD3B86">
    <w:pPr>
      <w:pStyle w:val="Footer"/>
    </w:pPr>
    <w:bookmarkStart w:id="0" w:name="_Hlk130137490"/>
    <w:bookmarkStart w:id="1" w:name="_Hlk130137491"/>
    <w:bookmarkStart w:id="2" w:name="_Hlk130137509"/>
    <w:bookmarkStart w:id="3" w:name="_Hlk130137510"/>
    <w:r>
      <w:t>© Dementia Training Australia</w:t>
    </w:r>
  </w:p>
  <w:p w14:paraId="7C1D4796" w14:textId="4A679447" w:rsidR="00FD3B86" w:rsidRDefault="00FD3B86">
    <w:pPr>
      <w:pStyle w:val="Footer"/>
    </w:pPr>
    <w:r>
      <w:t>ML Version 1 March 2023</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B207" w14:textId="77777777" w:rsidR="00222333" w:rsidRDefault="00222333" w:rsidP="00DE0427">
      <w:pPr>
        <w:spacing w:after="0" w:line="240" w:lineRule="auto"/>
      </w:pPr>
      <w:r>
        <w:separator/>
      </w:r>
    </w:p>
  </w:footnote>
  <w:footnote w:type="continuationSeparator" w:id="0">
    <w:p w14:paraId="32C5B51D" w14:textId="77777777" w:rsidR="00222333" w:rsidRDefault="00222333" w:rsidP="00DE0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5F8B" w14:textId="33F1D409" w:rsidR="00DE0427" w:rsidRDefault="00DE0427">
    <w:pPr>
      <w:pStyle w:val="Header"/>
    </w:pPr>
    <w:r w:rsidRPr="00A764D1">
      <w:rPr>
        <w:noProof/>
      </w:rPr>
      <w:drawing>
        <wp:anchor distT="0" distB="0" distL="114300" distR="114300" simplePos="0" relativeHeight="251659264" behindDoc="1" locked="0" layoutInCell="1" allowOverlap="1" wp14:anchorId="5F603D67" wp14:editId="35F91D47">
          <wp:simplePos x="0" y="0"/>
          <wp:positionH relativeFrom="column">
            <wp:posOffset>-354841</wp:posOffset>
          </wp:positionH>
          <wp:positionV relativeFrom="paragraph">
            <wp:posOffset>-218781</wp:posOffset>
          </wp:positionV>
          <wp:extent cx="1095375" cy="504825"/>
          <wp:effectExtent l="0" t="0" r="0" b="0"/>
          <wp:wrapTight wrapText="bothSides">
            <wp:wrapPolygon edited="0">
              <wp:start x="2254" y="0"/>
              <wp:lineTo x="0" y="4891"/>
              <wp:lineTo x="0" y="16302"/>
              <wp:lineTo x="2254" y="21192"/>
              <wp:lineTo x="7513" y="21192"/>
              <wp:lineTo x="21412" y="18747"/>
              <wp:lineTo x="21412" y="3260"/>
              <wp:lineTo x="7513" y="0"/>
              <wp:lineTo x="2254" y="0"/>
            </wp:wrapPolygon>
          </wp:wrapTight>
          <wp:docPr id="106" name="Google Shape;106;p2"/>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106" name="Google Shape;106;p2"/>
                  <pic:cNvPicPr preferRelativeResize="0">
                    <a:picLocks noGrp="1"/>
                  </pic:cNvPicPr>
                </pic:nvPicPr>
                <pic:blipFill rotWithShape="1">
                  <a:blip r:embed="rId1">
                    <a:alphaModFix/>
                    <a:extLst>
                      <a:ext uri="{28A0092B-C50C-407E-A947-70E740481C1C}">
                        <a14:useLocalDpi xmlns:a14="http://schemas.microsoft.com/office/drawing/2010/main" val="0"/>
                      </a:ext>
                    </a:extLst>
                  </a:blip>
                  <a:srcRect/>
                  <a:stretch/>
                </pic:blipFill>
                <pic:spPr>
                  <a:xfrm>
                    <a:off x="0" y="0"/>
                    <a:ext cx="10953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50EC0"/>
    <w:multiLevelType w:val="multilevel"/>
    <w:tmpl w:val="05F4A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D63A5F"/>
    <w:multiLevelType w:val="hybridMultilevel"/>
    <w:tmpl w:val="50705B24"/>
    <w:lvl w:ilvl="0" w:tplc="FFFFFFFF">
      <w:start w:val="1"/>
      <w:numFmt w:val="decimal"/>
      <w:lvlText w:val="%1."/>
      <w:lvlJc w:val="left"/>
      <w:pPr>
        <w:ind w:left="360" w:hanging="360"/>
      </w:pPr>
    </w:lvl>
    <w:lvl w:ilvl="1" w:tplc="0C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EB462E4"/>
    <w:multiLevelType w:val="hybridMultilevel"/>
    <w:tmpl w:val="ED021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CB21CC"/>
    <w:multiLevelType w:val="hybridMultilevel"/>
    <w:tmpl w:val="48CE65F0"/>
    <w:lvl w:ilvl="0" w:tplc="02BC694E">
      <w:start w:val="1"/>
      <w:numFmt w:val="decimal"/>
      <w:lvlText w:val="%1."/>
      <w:lvlJc w:val="left"/>
      <w:pPr>
        <w:ind w:left="650" w:hanging="360"/>
      </w:pPr>
      <w:rPr>
        <w:rFonts w:hint="default"/>
      </w:rPr>
    </w:lvl>
    <w:lvl w:ilvl="1" w:tplc="08090019" w:tentative="1">
      <w:start w:val="1"/>
      <w:numFmt w:val="lowerLetter"/>
      <w:lvlText w:val="%2."/>
      <w:lvlJc w:val="left"/>
      <w:pPr>
        <w:ind w:left="1370" w:hanging="360"/>
      </w:pPr>
    </w:lvl>
    <w:lvl w:ilvl="2" w:tplc="0809001B" w:tentative="1">
      <w:start w:val="1"/>
      <w:numFmt w:val="lowerRoman"/>
      <w:lvlText w:val="%3."/>
      <w:lvlJc w:val="right"/>
      <w:pPr>
        <w:ind w:left="2090" w:hanging="180"/>
      </w:pPr>
    </w:lvl>
    <w:lvl w:ilvl="3" w:tplc="0809000F" w:tentative="1">
      <w:start w:val="1"/>
      <w:numFmt w:val="decimal"/>
      <w:lvlText w:val="%4."/>
      <w:lvlJc w:val="left"/>
      <w:pPr>
        <w:ind w:left="2810" w:hanging="360"/>
      </w:pPr>
    </w:lvl>
    <w:lvl w:ilvl="4" w:tplc="08090019" w:tentative="1">
      <w:start w:val="1"/>
      <w:numFmt w:val="lowerLetter"/>
      <w:lvlText w:val="%5."/>
      <w:lvlJc w:val="left"/>
      <w:pPr>
        <w:ind w:left="3530" w:hanging="360"/>
      </w:pPr>
    </w:lvl>
    <w:lvl w:ilvl="5" w:tplc="0809001B" w:tentative="1">
      <w:start w:val="1"/>
      <w:numFmt w:val="lowerRoman"/>
      <w:lvlText w:val="%6."/>
      <w:lvlJc w:val="right"/>
      <w:pPr>
        <w:ind w:left="4250" w:hanging="180"/>
      </w:pPr>
    </w:lvl>
    <w:lvl w:ilvl="6" w:tplc="0809000F" w:tentative="1">
      <w:start w:val="1"/>
      <w:numFmt w:val="decimal"/>
      <w:lvlText w:val="%7."/>
      <w:lvlJc w:val="left"/>
      <w:pPr>
        <w:ind w:left="4970" w:hanging="360"/>
      </w:pPr>
    </w:lvl>
    <w:lvl w:ilvl="7" w:tplc="08090019" w:tentative="1">
      <w:start w:val="1"/>
      <w:numFmt w:val="lowerLetter"/>
      <w:lvlText w:val="%8."/>
      <w:lvlJc w:val="left"/>
      <w:pPr>
        <w:ind w:left="5690" w:hanging="360"/>
      </w:pPr>
    </w:lvl>
    <w:lvl w:ilvl="8" w:tplc="0809001B" w:tentative="1">
      <w:start w:val="1"/>
      <w:numFmt w:val="lowerRoman"/>
      <w:lvlText w:val="%9."/>
      <w:lvlJc w:val="right"/>
      <w:pPr>
        <w:ind w:left="6410" w:hanging="180"/>
      </w:pPr>
    </w:lvl>
  </w:abstractNum>
  <w:abstractNum w:abstractNumId="4" w15:restartNumberingAfterBreak="0">
    <w:nsid w:val="40FE1D21"/>
    <w:multiLevelType w:val="hybridMultilevel"/>
    <w:tmpl w:val="5B1A6C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4FF2318C"/>
    <w:multiLevelType w:val="hybridMultilevel"/>
    <w:tmpl w:val="C6FE740A"/>
    <w:lvl w:ilvl="0" w:tplc="0C090017">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5F102DEF"/>
    <w:multiLevelType w:val="hybridMultilevel"/>
    <w:tmpl w:val="256E3854"/>
    <w:lvl w:ilvl="0" w:tplc="48FA35A2">
      <w:start w:val="1"/>
      <w:numFmt w:val="decimal"/>
      <w:lvlText w:val="%1."/>
      <w:lvlJc w:val="left"/>
      <w:pPr>
        <w:ind w:left="360" w:hanging="360"/>
      </w:pPr>
      <w:rPr>
        <w:rFonts w:asciiTheme="minorHAnsi" w:eastAsiaTheme="minorHAnsi" w:hAnsiTheme="minorHAnsi" w:cstheme="minorBidi"/>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7E491E"/>
    <w:multiLevelType w:val="multilevel"/>
    <w:tmpl w:val="9AE8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36934093">
    <w:abstractNumId w:val="2"/>
  </w:num>
  <w:num w:numId="2" w16cid:durableId="1054043797">
    <w:abstractNumId w:val="0"/>
  </w:num>
  <w:num w:numId="3" w16cid:durableId="909002479">
    <w:abstractNumId w:val="7"/>
  </w:num>
  <w:num w:numId="4" w16cid:durableId="1933708641">
    <w:abstractNumId w:val="3"/>
  </w:num>
  <w:num w:numId="5" w16cid:durableId="502744119">
    <w:abstractNumId w:val="4"/>
  </w:num>
  <w:num w:numId="6" w16cid:durableId="1542327651">
    <w:abstractNumId w:val="6"/>
  </w:num>
  <w:num w:numId="7" w16cid:durableId="961571864">
    <w:abstractNumId w:val="1"/>
  </w:num>
  <w:num w:numId="8" w16cid:durableId="64427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61"/>
    <w:rsid w:val="00014BB4"/>
    <w:rsid w:val="00065241"/>
    <w:rsid w:val="00096DFF"/>
    <w:rsid w:val="000B77AC"/>
    <w:rsid w:val="001031CD"/>
    <w:rsid w:val="001A2E44"/>
    <w:rsid w:val="001D0962"/>
    <w:rsid w:val="0020102D"/>
    <w:rsid w:val="002129FB"/>
    <w:rsid w:val="00222333"/>
    <w:rsid w:val="00254411"/>
    <w:rsid w:val="002D5B27"/>
    <w:rsid w:val="002F5B3D"/>
    <w:rsid w:val="00354361"/>
    <w:rsid w:val="003709F5"/>
    <w:rsid w:val="00376E4D"/>
    <w:rsid w:val="0040588F"/>
    <w:rsid w:val="00425C88"/>
    <w:rsid w:val="0044224F"/>
    <w:rsid w:val="00474481"/>
    <w:rsid w:val="00597D4D"/>
    <w:rsid w:val="005C6EC3"/>
    <w:rsid w:val="005E5297"/>
    <w:rsid w:val="005F5BB2"/>
    <w:rsid w:val="00634313"/>
    <w:rsid w:val="0065023E"/>
    <w:rsid w:val="006B696D"/>
    <w:rsid w:val="006D470A"/>
    <w:rsid w:val="0076075D"/>
    <w:rsid w:val="007B2062"/>
    <w:rsid w:val="007B662A"/>
    <w:rsid w:val="007C4035"/>
    <w:rsid w:val="00804D2F"/>
    <w:rsid w:val="0093258D"/>
    <w:rsid w:val="00965403"/>
    <w:rsid w:val="00983267"/>
    <w:rsid w:val="009B0FA6"/>
    <w:rsid w:val="00A23FE7"/>
    <w:rsid w:val="00A66723"/>
    <w:rsid w:val="00AA3A5C"/>
    <w:rsid w:val="00AA5B16"/>
    <w:rsid w:val="00AD3119"/>
    <w:rsid w:val="00B31200"/>
    <w:rsid w:val="00B3424B"/>
    <w:rsid w:val="00B8117D"/>
    <w:rsid w:val="00BA14C4"/>
    <w:rsid w:val="00BB4E36"/>
    <w:rsid w:val="00C04472"/>
    <w:rsid w:val="00C072B6"/>
    <w:rsid w:val="00C1544E"/>
    <w:rsid w:val="00C32916"/>
    <w:rsid w:val="00C60E3E"/>
    <w:rsid w:val="00CD0D1A"/>
    <w:rsid w:val="00D23681"/>
    <w:rsid w:val="00D41B24"/>
    <w:rsid w:val="00D6767C"/>
    <w:rsid w:val="00DA3F9D"/>
    <w:rsid w:val="00DE0427"/>
    <w:rsid w:val="00DE6765"/>
    <w:rsid w:val="00DF5930"/>
    <w:rsid w:val="00E226B5"/>
    <w:rsid w:val="00E5428F"/>
    <w:rsid w:val="00F736E5"/>
    <w:rsid w:val="00FD3B86"/>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94E6"/>
  <w15:docId w15:val="{A3D22D6C-1297-AA4F-AC33-69DDC8A56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361"/>
    <w:pPr>
      <w:ind w:left="720"/>
      <w:contextualSpacing/>
    </w:pPr>
  </w:style>
  <w:style w:type="table" w:styleId="TableGrid">
    <w:name w:val="Table Grid"/>
    <w:basedOn w:val="TableNormal"/>
    <w:uiPriority w:val="39"/>
    <w:unhideWhenUsed/>
    <w:rsid w:val="00376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5B16"/>
    <w:rPr>
      <w:color w:val="0563C1" w:themeColor="hyperlink"/>
      <w:u w:val="single"/>
    </w:rPr>
  </w:style>
  <w:style w:type="character" w:styleId="UnresolvedMention">
    <w:name w:val="Unresolved Mention"/>
    <w:basedOn w:val="DefaultParagraphFont"/>
    <w:uiPriority w:val="99"/>
    <w:semiHidden/>
    <w:unhideWhenUsed/>
    <w:rsid w:val="00AA5B16"/>
    <w:rPr>
      <w:color w:val="605E5C"/>
      <w:shd w:val="clear" w:color="auto" w:fill="E1DFDD"/>
    </w:rPr>
  </w:style>
  <w:style w:type="character" w:styleId="FollowedHyperlink">
    <w:name w:val="FollowedHyperlink"/>
    <w:basedOn w:val="DefaultParagraphFont"/>
    <w:uiPriority w:val="99"/>
    <w:semiHidden/>
    <w:unhideWhenUsed/>
    <w:rsid w:val="00CD0D1A"/>
    <w:rPr>
      <w:color w:val="954F72" w:themeColor="followedHyperlink"/>
      <w:u w:val="single"/>
    </w:rPr>
  </w:style>
  <w:style w:type="paragraph" w:styleId="Header">
    <w:name w:val="header"/>
    <w:basedOn w:val="Normal"/>
    <w:link w:val="HeaderChar"/>
    <w:uiPriority w:val="99"/>
    <w:unhideWhenUsed/>
    <w:rsid w:val="00DE04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0427"/>
  </w:style>
  <w:style w:type="paragraph" w:styleId="Footer">
    <w:name w:val="footer"/>
    <w:basedOn w:val="Normal"/>
    <w:link w:val="FooterChar"/>
    <w:uiPriority w:val="99"/>
    <w:unhideWhenUsed/>
    <w:rsid w:val="00DE04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04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929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ogdrisk.neura.edu.au/factsheets-for-general-practitioner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lancet.com/action/showPdf?pii=S0140-6736%2820%2930367-6"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1.health.gov.au/internet/main/publishing.nsf/Content/A91B76A85AD1244CCA257BF0001FEAF9/$File/45%20to%2049%20years%20health%20assessment,%20Jan%202014.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07C5D358DEC40A9345906C8C11B14" ma:contentTypeVersion="17" ma:contentTypeDescription="Create a new document." ma:contentTypeScope="" ma:versionID="a39929611612a783d05e700519f2761f">
  <xsd:schema xmlns:xsd="http://www.w3.org/2001/XMLSchema" xmlns:xs="http://www.w3.org/2001/XMLSchema" xmlns:p="http://schemas.microsoft.com/office/2006/metadata/properties" xmlns:ns2="0e4f0868-46c9-422a-bfd6-0c4f1d236770" xmlns:ns3="eb112f85-1dc2-4689-9b5b-723f3a03ce33" targetNamespace="http://schemas.microsoft.com/office/2006/metadata/properties" ma:root="true" ma:fieldsID="b9b59eb7a2020bca1c48643e33a97f74" ns2:_="" ns3:_="">
    <xsd:import namespace="0e4f0868-46c9-422a-bfd6-0c4f1d236770"/>
    <xsd:import namespace="eb112f85-1dc2-4689-9b5b-723f3a03ce3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f0868-46c9-422a-bfd6-0c4f1d236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5728a96-730e-4e09-a185-3df295c08f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112f85-1dc2-4689-9b5b-723f3a03ce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ca1c899-2405-4973-b558-a880ab096575}" ma:internalName="TaxCatchAll" ma:showField="CatchAllData" ma:web="eb112f85-1dc2-4689-9b5b-723f3a03ce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112f85-1dc2-4689-9b5b-723f3a03ce33" xsi:nil="true"/>
    <lcf76f155ced4ddcb4097134ff3c332f xmlns="0e4f0868-46c9-422a-bfd6-0c4f1d2367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8ACA50-17F5-4C02-8A6C-044164A01C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f0868-46c9-422a-bfd6-0c4f1d236770"/>
    <ds:schemaRef ds:uri="eb112f85-1dc2-4689-9b5b-723f3a03c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EF28FA8-18AD-4379-81CB-111631E33DC9}">
  <ds:schemaRefs>
    <ds:schemaRef ds:uri="http://schemas.microsoft.com/sharepoint/v3/contenttype/forms"/>
  </ds:schemaRefs>
</ds:datastoreItem>
</file>

<file path=customXml/itemProps3.xml><?xml version="1.0" encoding="utf-8"?>
<ds:datastoreItem xmlns:ds="http://schemas.openxmlformats.org/officeDocument/2006/customXml" ds:itemID="{7057181F-F0CB-49F8-A391-41E5CC56F839}">
  <ds:schemaRefs>
    <ds:schemaRef ds:uri="eb112f85-1dc2-4689-9b5b-723f3a03ce33"/>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0e4f0868-46c9-422a-bfd6-0c4f1d23677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2529</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Triance</dc:creator>
  <cp:lastModifiedBy>Jen Francis</cp:lastModifiedBy>
  <cp:revision>2</cp:revision>
  <dcterms:created xsi:type="dcterms:W3CDTF">2023-07-21T02:31:00Z</dcterms:created>
  <dcterms:modified xsi:type="dcterms:W3CDTF">2023-07-21T02:31:00Z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0x010100DFF07C5D358DEC40A9345906C8C11B14</vt:lpwstr>
  </property>
  <property fmtid="{D5CDD505-2E9C-101B-9397-08002B2CF9AE}" pid="3" name="MediaServiceImageTags">
    <vt:lpwstr/>
  </property>
</Properties>
</file>